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A6A" w:rsidRDefault="00FC6A6A" w:rsidP="00FC6A6A">
      <w:pPr>
        <w:jc w:val="center"/>
      </w:pPr>
    </w:p>
    <w:p w:rsidR="00FC6A6A" w:rsidRDefault="00FC6A6A" w:rsidP="00FC6A6A">
      <w:pPr>
        <w:jc w:val="center"/>
      </w:pPr>
    </w:p>
    <w:p w:rsidR="00FC6A6A" w:rsidRDefault="00FC6A6A" w:rsidP="00FC6A6A">
      <w:pPr>
        <w:jc w:val="center"/>
      </w:pPr>
    </w:p>
    <w:p w:rsidR="00FC6A6A" w:rsidRDefault="00FC6A6A" w:rsidP="00FC6A6A">
      <w:pPr>
        <w:jc w:val="center"/>
      </w:pPr>
    </w:p>
    <w:p w:rsidR="00FC6A6A" w:rsidRDefault="00FC6A6A" w:rsidP="00FC6A6A">
      <w:pPr>
        <w:jc w:val="center"/>
      </w:pPr>
    </w:p>
    <w:p w:rsidR="00FC6A6A" w:rsidRDefault="00FC6A6A" w:rsidP="00FC6A6A">
      <w:pPr>
        <w:jc w:val="center"/>
      </w:pPr>
    </w:p>
    <w:p w:rsidR="00CA29EF" w:rsidRDefault="00FC6A6A" w:rsidP="00FC6A6A">
      <w:pPr>
        <w:jc w:val="center"/>
      </w:pPr>
      <w:r>
        <w:t>Organization Structure</w:t>
      </w:r>
    </w:p>
    <w:p w:rsidR="00FC6A6A" w:rsidRDefault="00FC6A6A" w:rsidP="00FC6A6A">
      <w:pPr>
        <w:jc w:val="center"/>
      </w:pPr>
      <w:r>
        <w:t>Student’s Name</w:t>
      </w:r>
    </w:p>
    <w:p w:rsidR="00FC6A6A" w:rsidRDefault="00FC6A6A" w:rsidP="00FC6A6A">
      <w:pPr>
        <w:jc w:val="center"/>
      </w:pPr>
      <w:r>
        <w:t>Institution</w:t>
      </w:r>
    </w:p>
    <w:p w:rsidR="00FC6A6A" w:rsidRDefault="00FC6A6A" w:rsidP="00FC6A6A">
      <w:pPr>
        <w:jc w:val="center"/>
      </w:pPr>
      <w:r>
        <w:t>Date</w:t>
      </w:r>
    </w:p>
    <w:p w:rsidR="00FC6A6A" w:rsidRDefault="00FC6A6A">
      <w:pPr>
        <w:spacing w:line="259" w:lineRule="auto"/>
      </w:pPr>
      <w:r>
        <w:br w:type="page"/>
      </w:r>
    </w:p>
    <w:p w:rsidR="00FC6A6A" w:rsidRDefault="00FC6A6A" w:rsidP="00FC6A6A">
      <w:pPr>
        <w:jc w:val="center"/>
      </w:pPr>
      <w:r>
        <w:lastRenderedPageBreak/>
        <w:t>Organization Structure</w:t>
      </w:r>
    </w:p>
    <w:p w:rsidR="008F5526" w:rsidRDefault="008F5526" w:rsidP="008F5526">
      <w:pPr>
        <w:ind w:firstLine="720"/>
      </w:pPr>
      <w:r>
        <w:t>The structure of a company falls typically either on a flat or tall structure. A tall structure is one depicted by an organizational chart having a CEO with several levels of management. On the other hand, a flat structure has fewer management levels and employees within an organization. Just like other organizations, collegiate athletic departments exist as tall or flat organizational structures. However, flat and tall collegiate athletic departments have some differences. Firstly, flat collegiate athletic departments possess fewer management levels, whereby every level controls an extensive area while the tall collegiate athletic department has several management levels (</w:t>
      </w:r>
      <w:proofErr w:type="spellStart"/>
      <w:r>
        <w:t>Dahlander</w:t>
      </w:r>
      <w:proofErr w:type="spellEnd"/>
      <w:r>
        <w:t xml:space="preserve">, </w:t>
      </w:r>
      <w:proofErr w:type="spellStart"/>
      <w:r>
        <w:t>Jeppesen</w:t>
      </w:r>
      <w:proofErr w:type="spellEnd"/>
      <w:r>
        <w:t xml:space="preserve">, &amp; </w:t>
      </w:r>
      <w:proofErr w:type="spellStart"/>
      <w:r>
        <w:t>Piezunka</w:t>
      </w:r>
      <w:proofErr w:type="spellEnd"/>
      <w:r>
        <w:t>, 2019). Also, within a tall collegiate athletic department, there are many ranks of managers having a small area of control than a flat collegiate athletic department.</w:t>
      </w:r>
    </w:p>
    <w:p w:rsidR="008F5526" w:rsidRDefault="008F5526" w:rsidP="008F5526">
      <w:r>
        <w:t xml:space="preserve">           The merit of a tall structure in place is embodied in clarity as well as managerial control. Managers within a collegiate athletic department have a narrow span of control, allowing for workers' close supervision. Flat organizations have immense implications on coach responsibility. This is due to a broad span of control of the organization that will ensure that the coach has extensive work to supervise how activities are run. Also, athletes will have a hectic time ensuring that their needs are done in time. Fan’s experience is affected by a flat organization as their interests take a long time to reach top management. University recognition via athletics may be grossly impacted as managers perform many tasks making it hard to become opulent successfully.  </w:t>
      </w:r>
    </w:p>
    <w:p w:rsidR="008F5526" w:rsidRDefault="008F5526" w:rsidP="008F5526">
      <w:pPr>
        <w:ind w:firstLine="720"/>
      </w:pPr>
      <w:r>
        <w:t xml:space="preserve">The best way to determine the appropriate organizational framework for a collegiate athletic department is by installing a tall organizational structure. Within this structure, managers have a narrow span of control to ensure that they closely supervise employees (Clement, 2019). </w:t>
      </w:r>
      <w:r>
        <w:lastRenderedPageBreak/>
        <w:t>This will have a crucial impact on the governance, distribution of work, and operation of the organization.</w:t>
      </w: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8F5526" w:rsidRDefault="008F5526" w:rsidP="008F5526">
      <w:pPr>
        <w:jc w:val="center"/>
      </w:pPr>
    </w:p>
    <w:p w:rsidR="00FC6A6A" w:rsidRDefault="00FC6A6A" w:rsidP="008F5526">
      <w:pPr>
        <w:jc w:val="center"/>
      </w:pPr>
      <w:bookmarkStart w:id="0" w:name="_GoBack"/>
      <w:bookmarkEnd w:id="0"/>
      <w:r>
        <w:lastRenderedPageBreak/>
        <w:t>References</w:t>
      </w:r>
    </w:p>
    <w:p w:rsidR="005B3A53" w:rsidRPr="005B3A53" w:rsidRDefault="005B3A53" w:rsidP="005B3A53">
      <w:pPr>
        <w:spacing w:after="0"/>
        <w:ind w:left="720" w:hanging="720"/>
        <w:rPr>
          <w:rFonts w:eastAsia="Times New Roman" w:cs="Times New Roman"/>
          <w:szCs w:val="24"/>
        </w:rPr>
      </w:pPr>
      <w:r w:rsidRPr="005B3A53">
        <w:rPr>
          <w:rFonts w:eastAsia="Times New Roman" w:cs="Times New Roman"/>
          <w:szCs w:val="24"/>
        </w:rPr>
        <w:t xml:space="preserve">Clement, F. H. (2019). </w:t>
      </w:r>
      <w:r w:rsidRPr="005B3A53">
        <w:rPr>
          <w:rFonts w:eastAsia="Times New Roman" w:cs="Times New Roman"/>
          <w:i/>
          <w:iCs/>
          <w:szCs w:val="24"/>
        </w:rPr>
        <w:t xml:space="preserve">Tall or Flat? Examining The Relationship </w:t>
      </w:r>
      <w:proofErr w:type="gramStart"/>
      <w:r w:rsidRPr="005B3A53">
        <w:rPr>
          <w:rFonts w:eastAsia="Times New Roman" w:cs="Times New Roman"/>
          <w:i/>
          <w:iCs/>
          <w:szCs w:val="24"/>
        </w:rPr>
        <w:t>Between</w:t>
      </w:r>
      <w:proofErr w:type="gramEnd"/>
      <w:r w:rsidRPr="005B3A53">
        <w:rPr>
          <w:rFonts w:eastAsia="Times New Roman" w:cs="Times New Roman"/>
          <w:i/>
          <w:iCs/>
          <w:szCs w:val="24"/>
        </w:rPr>
        <w:t xml:space="preserve"> Organizational Structure and Turnover Intention</w:t>
      </w:r>
      <w:r w:rsidRPr="005B3A53">
        <w:rPr>
          <w:rFonts w:eastAsia="Times New Roman" w:cs="Times New Roman"/>
          <w:szCs w:val="24"/>
        </w:rPr>
        <w:t xml:space="preserve"> (Doctoral dissertation, Azusa Pacific University).</w:t>
      </w:r>
    </w:p>
    <w:p w:rsidR="005B3A53" w:rsidRPr="005B3A53" w:rsidRDefault="005B3A53" w:rsidP="005B3A53">
      <w:pPr>
        <w:spacing w:after="0"/>
        <w:ind w:left="720" w:hanging="720"/>
        <w:rPr>
          <w:rFonts w:eastAsia="Times New Roman" w:cs="Times New Roman"/>
          <w:szCs w:val="24"/>
        </w:rPr>
      </w:pPr>
      <w:proofErr w:type="spellStart"/>
      <w:r w:rsidRPr="005B3A53">
        <w:rPr>
          <w:rFonts w:eastAsia="Times New Roman" w:cs="Times New Roman"/>
          <w:szCs w:val="24"/>
        </w:rPr>
        <w:t>Dahlander</w:t>
      </w:r>
      <w:proofErr w:type="spellEnd"/>
      <w:r w:rsidRPr="005B3A53">
        <w:rPr>
          <w:rFonts w:eastAsia="Times New Roman" w:cs="Times New Roman"/>
          <w:szCs w:val="24"/>
        </w:rPr>
        <w:t xml:space="preserve">, L., </w:t>
      </w:r>
      <w:proofErr w:type="spellStart"/>
      <w:r w:rsidRPr="005B3A53">
        <w:rPr>
          <w:rFonts w:eastAsia="Times New Roman" w:cs="Times New Roman"/>
          <w:szCs w:val="24"/>
        </w:rPr>
        <w:t>Jeppesen</w:t>
      </w:r>
      <w:proofErr w:type="spellEnd"/>
      <w:r w:rsidRPr="005B3A53">
        <w:rPr>
          <w:rFonts w:eastAsia="Times New Roman" w:cs="Times New Roman"/>
          <w:szCs w:val="24"/>
        </w:rPr>
        <w:t xml:space="preserve">, L. B., &amp; </w:t>
      </w:r>
      <w:proofErr w:type="spellStart"/>
      <w:r w:rsidRPr="005B3A53">
        <w:rPr>
          <w:rFonts w:eastAsia="Times New Roman" w:cs="Times New Roman"/>
          <w:szCs w:val="24"/>
        </w:rPr>
        <w:t>Piezunka</w:t>
      </w:r>
      <w:proofErr w:type="spellEnd"/>
      <w:r w:rsidRPr="005B3A53">
        <w:rPr>
          <w:rFonts w:eastAsia="Times New Roman" w:cs="Times New Roman"/>
          <w:szCs w:val="24"/>
        </w:rPr>
        <w:t xml:space="preserve">, H. (2019). How organizations manage crowds: Define, broadcast, attract, and select. </w:t>
      </w:r>
      <w:r w:rsidRPr="005B3A53">
        <w:rPr>
          <w:rFonts w:eastAsia="Times New Roman" w:cs="Times New Roman"/>
          <w:i/>
          <w:iCs/>
          <w:szCs w:val="24"/>
        </w:rPr>
        <w:t>Managing Inter-organizational Collaborations: Process Views (Research in the Sociology of Organizations, Vol. 64), Emerald Publishing Limited</w:t>
      </w:r>
      <w:r w:rsidRPr="005B3A53">
        <w:rPr>
          <w:rFonts w:eastAsia="Times New Roman" w:cs="Times New Roman"/>
          <w:szCs w:val="24"/>
        </w:rPr>
        <w:t>, 239-270.</w:t>
      </w:r>
    </w:p>
    <w:p w:rsidR="00FC6A6A" w:rsidRDefault="00FC6A6A" w:rsidP="00FC6A6A">
      <w:pPr>
        <w:jc w:val="center"/>
      </w:pPr>
    </w:p>
    <w:p w:rsidR="00FC6A6A" w:rsidRDefault="00FC6A6A" w:rsidP="00FC6A6A">
      <w:pPr>
        <w:jc w:val="center"/>
      </w:pPr>
    </w:p>
    <w:p w:rsidR="00FC6A6A" w:rsidRPr="00FC6A6A" w:rsidRDefault="00FC6A6A" w:rsidP="00FC6A6A">
      <w:pPr>
        <w:jc w:val="center"/>
      </w:pPr>
    </w:p>
    <w:sectPr w:rsidR="00FC6A6A" w:rsidRPr="00FC6A6A" w:rsidSect="00FC6A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0B2" w:rsidRDefault="008740B2" w:rsidP="00FC6A6A">
      <w:pPr>
        <w:spacing w:after="0" w:line="240" w:lineRule="auto"/>
      </w:pPr>
      <w:r>
        <w:separator/>
      </w:r>
    </w:p>
  </w:endnote>
  <w:endnote w:type="continuationSeparator" w:id="0">
    <w:p w:rsidR="008740B2" w:rsidRDefault="008740B2" w:rsidP="00FC6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0B2" w:rsidRDefault="008740B2" w:rsidP="00FC6A6A">
      <w:pPr>
        <w:spacing w:after="0" w:line="240" w:lineRule="auto"/>
      </w:pPr>
      <w:r>
        <w:separator/>
      </w:r>
    </w:p>
  </w:footnote>
  <w:footnote w:type="continuationSeparator" w:id="0">
    <w:p w:rsidR="008740B2" w:rsidRDefault="008740B2" w:rsidP="00FC6A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2987844"/>
      <w:docPartObj>
        <w:docPartGallery w:val="Page Numbers (Top of Page)"/>
        <w:docPartUnique/>
      </w:docPartObj>
    </w:sdtPr>
    <w:sdtEndPr>
      <w:rPr>
        <w:noProof/>
      </w:rPr>
    </w:sdtEndPr>
    <w:sdtContent>
      <w:p w:rsidR="00FC6A6A" w:rsidRDefault="00FC6A6A">
        <w:pPr>
          <w:pStyle w:val="Header"/>
          <w:jc w:val="right"/>
        </w:pPr>
        <w:r>
          <w:t>ORGANIZATIONAL STRUCTURE</w:t>
        </w:r>
        <w:r>
          <w:tab/>
        </w:r>
        <w:r>
          <w:tab/>
        </w:r>
        <w:r>
          <w:fldChar w:fldCharType="begin"/>
        </w:r>
        <w:r>
          <w:instrText xml:space="preserve"> PAGE   \* MERGEFORMAT </w:instrText>
        </w:r>
        <w:r>
          <w:fldChar w:fldCharType="separate"/>
        </w:r>
        <w:r w:rsidR="008F5526">
          <w:rPr>
            <w:noProof/>
          </w:rPr>
          <w:t>4</w:t>
        </w:r>
        <w:r>
          <w:rPr>
            <w:noProof/>
          </w:rPr>
          <w:fldChar w:fldCharType="end"/>
        </w:r>
      </w:p>
    </w:sdtContent>
  </w:sdt>
  <w:p w:rsidR="00FC6A6A" w:rsidRDefault="00FC6A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A6A" w:rsidRDefault="00FC6A6A">
    <w:pPr>
      <w:pStyle w:val="Header"/>
    </w:pPr>
    <w:r>
      <w:t>Running Head: ORGANIZATION STRUCTURE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1F0"/>
    <w:rsid w:val="005B3A53"/>
    <w:rsid w:val="0060248A"/>
    <w:rsid w:val="007D0A30"/>
    <w:rsid w:val="008740B2"/>
    <w:rsid w:val="008F5526"/>
    <w:rsid w:val="00942084"/>
    <w:rsid w:val="00A401F0"/>
    <w:rsid w:val="00CA29EF"/>
    <w:rsid w:val="00D573A5"/>
    <w:rsid w:val="00E0523E"/>
    <w:rsid w:val="00FC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C55D61-24B9-48EF-8D71-3A7C70B5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A6A"/>
    <w:rPr>
      <w:rFonts w:ascii="Times New Roman" w:hAnsi="Times New Roman"/>
      <w:sz w:val="24"/>
    </w:rPr>
  </w:style>
  <w:style w:type="paragraph" w:styleId="Footer">
    <w:name w:val="footer"/>
    <w:basedOn w:val="Normal"/>
    <w:link w:val="FooterChar"/>
    <w:uiPriority w:val="99"/>
    <w:unhideWhenUsed/>
    <w:rsid w:val="00FC6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A6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5757521">
      <w:bodyDiv w:val="1"/>
      <w:marLeft w:val="0"/>
      <w:marRight w:val="0"/>
      <w:marTop w:val="0"/>
      <w:marBottom w:val="0"/>
      <w:divBdr>
        <w:top w:val="none" w:sz="0" w:space="0" w:color="auto"/>
        <w:left w:val="none" w:sz="0" w:space="0" w:color="auto"/>
        <w:bottom w:val="none" w:sz="0" w:space="0" w:color="auto"/>
        <w:right w:val="none" w:sz="0" w:space="0" w:color="auto"/>
      </w:divBdr>
      <w:divsChild>
        <w:div w:id="880361563">
          <w:marLeft w:val="0"/>
          <w:marRight w:val="0"/>
          <w:marTop w:val="0"/>
          <w:marBottom w:val="0"/>
          <w:divBdr>
            <w:top w:val="none" w:sz="0" w:space="0" w:color="auto"/>
            <w:left w:val="none" w:sz="0" w:space="0" w:color="auto"/>
            <w:bottom w:val="none" w:sz="0" w:space="0" w:color="auto"/>
            <w:right w:val="none" w:sz="0" w:space="0" w:color="auto"/>
          </w:divBdr>
        </w:div>
      </w:divsChild>
    </w:div>
    <w:div w:id="1862696698">
      <w:bodyDiv w:val="1"/>
      <w:marLeft w:val="0"/>
      <w:marRight w:val="0"/>
      <w:marTop w:val="0"/>
      <w:marBottom w:val="0"/>
      <w:divBdr>
        <w:top w:val="none" w:sz="0" w:space="0" w:color="auto"/>
        <w:left w:val="none" w:sz="0" w:space="0" w:color="auto"/>
        <w:bottom w:val="none" w:sz="0" w:space="0" w:color="auto"/>
        <w:right w:val="none" w:sz="0" w:space="0" w:color="auto"/>
      </w:divBdr>
      <w:divsChild>
        <w:div w:id="1369182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2020-09-02T12:25:00Z</dcterms:created>
  <dcterms:modified xsi:type="dcterms:W3CDTF">2020-09-02T13:53:00Z</dcterms:modified>
</cp:coreProperties>
</file>